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71A68480"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646509">
        <w:rPr>
          <w:bCs/>
          <w:noProof w:val="0"/>
          <w:sz w:val="24"/>
          <w:szCs w:val="24"/>
        </w:rPr>
        <w:t>5</w:t>
      </w:r>
      <w:r w:rsidR="00F74086">
        <w:rPr>
          <w:bCs/>
          <w:noProof w:val="0"/>
          <w:sz w:val="24"/>
          <w:szCs w:val="24"/>
        </w:rPr>
        <w:t>bis</w:t>
      </w:r>
      <w:r w:rsidRPr="00B266B0">
        <w:rPr>
          <w:bCs/>
          <w:noProof w:val="0"/>
          <w:sz w:val="24"/>
          <w:szCs w:val="24"/>
        </w:rPr>
        <w:tab/>
      </w:r>
      <w:r w:rsidR="00B50369">
        <w:rPr>
          <w:bCs/>
          <w:noProof w:val="0"/>
          <w:sz w:val="24"/>
          <w:szCs w:val="24"/>
        </w:rPr>
        <w:t>R2-2</w:t>
      </w:r>
      <w:r w:rsidR="00F74086">
        <w:rPr>
          <w:bCs/>
          <w:noProof w:val="0"/>
          <w:sz w:val="24"/>
          <w:szCs w:val="24"/>
        </w:rPr>
        <w:t>4</w:t>
      </w:r>
      <w:r w:rsidR="00646509">
        <w:rPr>
          <w:bCs/>
          <w:noProof w:val="0"/>
          <w:sz w:val="24"/>
          <w:szCs w:val="24"/>
        </w:rPr>
        <w:t>0</w:t>
      </w:r>
      <w:r w:rsidR="00CA01D7">
        <w:rPr>
          <w:bCs/>
          <w:noProof w:val="0"/>
          <w:sz w:val="24"/>
          <w:szCs w:val="24"/>
        </w:rPr>
        <w:t>3338</w:t>
      </w:r>
    </w:p>
    <w:p w14:paraId="11776FA6" w14:textId="6F3D1F77" w:rsidR="00A209D6" w:rsidRPr="00465587" w:rsidRDefault="00F74086" w:rsidP="00A209D6">
      <w:pPr>
        <w:pStyle w:val="Header"/>
        <w:tabs>
          <w:tab w:val="right" w:pos="9639"/>
        </w:tabs>
        <w:rPr>
          <w:bCs/>
          <w:sz w:val="24"/>
          <w:szCs w:val="24"/>
          <w:lang w:eastAsia="zh-CN"/>
        </w:rPr>
      </w:pPr>
      <w:r>
        <w:rPr>
          <w:bCs/>
          <w:sz w:val="24"/>
          <w:szCs w:val="24"/>
          <w:lang w:eastAsia="zh-CN"/>
        </w:rPr>
        <w:t xml:space="preserve">Changsha, </w:t>
      </w:r>
      <w:r w:rsidR="00F70270">
        <w:rPr>
          <w:bCs/>
          <w:sz w:val="24"/>
          <w:szCs w:val="24"/>
          <w:lang w:eastAsia="zh-CN"/>
        </w:rPr>
        <w:t>China</w:t>
      </w:r>
      <w:r w:rsidR="003C2C5D">
        <w:rPr>
          <w:bCs/>
          <w:sz w:val="24"/>
          <w:szCs w:val="24"/>
          <w:lang w:eastAsia="zh-CN"/>
        </w:rPr>
        <w:t xml:space="preserve">, </w:t>
      </w:r>
      <w:r>
        <w:rPr>
          <w:bCs/>
          <w:sz w:val="24"/>
          <w:szCs w:val="24"/>
          <w:lang w:eastAsia="zh-CN"/>
        </w:rPr>
        <w:t>15</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Pr>
          <w:bCs/>
          <w:sz w:val="24"/>
          <w:szCs w:val="24"/>
          <w:lang w:eastAsia="zh-CN"/>
        </w:rPr>
        <w:t>April</w:t>
      </w:r>
      <w:r w:rsidR="00646509">
        <w:rPr>
          <w:bCs/>
          <w:sz w:val="24"/>
          <w:szCs w:val="24"/>
          <w:lang w:eastAsia="zh-CN"/>
        </w:rPr>
        <w:t xml:space="preserve"> – </w:t>
      </w:r>
      <w:r>
        <w:rPr>
          <w:bCs/>
          <w:sz w:val="24"/>
          <w:szCs w:val="24"/>
          <w:lang w:eastAsia="zh-CN"/>
        </w:rPr>
        <w:t>19</w:t>
      </w:r>
      <w:r w:rsidRPr="00F74086">
        <w:rPr>
          <w:bCs/>
          <w:sz w:val="24"/>
          <w:szCs w:val="24"/>
          <w:vertAlign w:val="superscript"/>
          <w:lang w:eastAsia="zh-CN"/>
        </w:rPr>
        <w:t>th</w:t>
      </w:r>
      <w:r w:rsidR="004624C7">
        <w:rPr>
          <w:bCs/>
          <w:sz w:val="24"/>
          <w:szCs w:val="24"/>
          <w:lang w:eastAsia="zh-CN"/>
        </w:rPr>
        <w:t xml:space="preserve"> </w:t>
      </w:r>
      <w:r>
        <w:rPr>
          <w:bCs/>
          <w:sz w:val="24"/>
          <w:szCs w:val="24"/>
          <w:lang w:eastAsia="zh-CN"/>
        </w:rPr>
        <w:t>April</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B4E607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45CC">
        <w:rPr>
          <w:rFonts w:cs="Arial"/>
          <w:b/>
          <w:bCs/>
          <w:sz w:val="24"/>
        </w:rPr>
        <w:t>8.9.3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33A053D"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D1D1A">
        <w:rPr>
          <w:rFonts w:eastAsia="SimSun"/>
          <w:b/>
          <w:bCs/>
          <w:sz w:val="24"/>
          <w:szCs w:val="20"/>
          <w:lang w:val="en-GB" w:eastAsia="en-US"/>
        </w:rPr>
        <w:t>Initial discussion on uplink capacity enhancements</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52AEF472" w:rsidR="00F61EF6" w:rsidRDefault="00642B7F" w:rsidP="00F61EF6">
      <w:r>
        <w:t>In RAN#103</w:t>
      </w:r>
      <w:r w:rsidR="0049280D">
        <w:t xml:space="preserve"> the latest WID for IoT NTN Phase 3 is provided [</w:t>
      </w:r>
      <w:r w:rsidR="00C20827">
        <w:t>1</w:t>
      </w:r>
      <w:r w:rsidR="0049280D">
        <w:t xml:space="preserve">]: </w:t>
      </w:r>
      <w:r w:rsidR="00C702D5">
        <w:t xml:space="preserve"> </w:t>
      </w:r>
      <w:r w:rsidR="00F61EF6">
        <w:t xml:space="preserve">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7107F0DB" w14:textId="77777777" w:rsidR="0049280D" w:rsidRPr="0077358C" w:rsidRDefault="0049280D" w:rsidP="00542AB5">
            <w:pPr>
              <w:numPr>
                <w:ilvl w:val="0"/>
                <w:numId w:val="42"/>
              </w:numPr>
              <w:overflowPunct w:val="0"/>
              <w:autoSpaceDE w:val="0"/>
              <w:autoSpaceDN w:val="0"/>
              <w:adjustRightInd w:val="0"/>
              <w:spacing w:before="120" w:after="60"/>
              <w:ind w:left="714" w:hanging="357"/>
              <w:textAlignment w:val="baseline"/>
              <w:rPr>
                <w:bCs/>
              </w:rPr>
            </w:pPr>
            <w:r w:rsidRPr="00702D0A">
              <w:rPr>
                <w:bCs/>
              </w:rPr>
              <w:t xml:space="preserve">Support of </w:t>
            </w:r>
            <w:bookmarkStart w:id="0" w:name="OLE_LINK13"/>
            <w:r w:rsidRPr="00702D0A">
              <w:rPr>
                <w:bCs/>
              </w:rPr>
              <w:t>Store&amp;Forward (S&amp;F)</w:t>
            </w:r>
            <w:bookmarkEnd w:id="0"/>
            <w:r w:rsidRPr="00702D0A">
              <w:rPr>
                <w:bCs/>
              </w:rPr>
              <w:t xml:space="preserve"> satellite operation with full eNB as regenerative payload, therefore:</w:t>
            </w:r>
          </w:p>
          <w:p w14:paraId="58AFF519" w14:textId="77777777" w:rsidR="0049280D" w:rsidRPr="00702D0A" w:rsidRDefault="0049280D" w:rsidP="0049280D">
            <w:pPr>
              <w:numPr>
                <w:ilvl w:val="1"/>
                <w:numId w:val="42"/>
              </w:numPr>
              <w:overflowPunct w:val="0"/>
              <w:autoSpaceDE w:val="0"/>
              <w:autoSpaceDN w:val="0"/>
              <w:adjustRightInd w:val="0"/>
              <w:spacing w:after="60"/>
              <w:textAlignment w:val="baseline"/>
              <w:rPr>
                <w:bCs/>
              </w:rPr>
            </w:pPr>
            <w:r w:rsidRPr="00702D0A">
              <w:rPr>
                <w:bCs/>
              </w:rPr>
              <w:t>Define the necessary enhancements into E-UTRAN (network &amp; UE) to support S&amp;F operation for delay-tolerant services [RAN3, RAN2]</w:t>
            </w:r>
          </w:p>
          <w:p w14:paraId="3C59BE33" w14:textId="4BB6B531" w:rsidR="0049280D" w:rsidRPr="0049280D" w:rsidRDefault="0049280D" w:rsidP="0049280D">
            <w:pPr>
              <w:numPr>
                <w:ilvl w:val="2"/>
                <w:numId w:val="42"/>
              </w:numPr>
              <w:overflowPunct w:val="0"/>
              <w:autoSpaceDE w:val="0"/>
              <w:autoSpaceDN w:val="0"/>
              <w:adjustRightInd w:val="0"/>
              <w:spacing w:after="60"/>
              <w:textAlignment w:val="baseline"/>
              <w:rPr>
                <w:bCs/>
              </w:rPr>
            </w:pPr>
            <w:r w:rsidRPr="00702D0A">
              <w:rPr>
                <w:bCs/>
              </w:rPr>
              <w:t>At least specify necessary enhancements e.g. related to S1 protocol, especially to address the feeder link switch over as needed [RAN3]</w:t>
            </w:r>
          </w:p>
          <w:p w14:paraId="610B66AF" w14:textId="5043E15B" w:rsidR="0049280D" w:rsidRPr="00702D0A" w:rsidRDefault="0049280D" w:rsidP="0049280D">
            <w:pPr>
              <w:spacing w:after="60"/>
              <w:ind w:left="720"/>
              <w:rPr>
                <w:bCs/>
              </w:rPr>
            </w:pPr>
            <w:r w:rsidRPr="00702D0A">
              <w:rPr>
                <w:bCs/>
              </w:rPr>
              <w:t>Note: Strive to minimise UE impact.</w:t>
            </w:r>
          </w:p>
          <w:p w14:paraId="037D8673" w14:textId="6D659AED" w:rsidR="0049280D" w:rsidRDefault="0049280D" w:rsidP="0049280D">
            <w:pPr>
              <w:spacing w:after="6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019B93F7" w14:textId="7BD3E4C9" w:rsidR="0049280D" w:rsidRPr="00702D0A" w:rsidRDefault="0049280D" w:rsidP="0049280D">
            <w:pPr>
              <w:numPr>
                <w:ilvl w:val="0"/>
                <w:numId w:val="42"/>
              </w:numPr>
              <w:overflowPunct w:val="0"/>
              <w:autoSpaceDE w:val="0"/>
              <w:autoSpaceDN w:val="0"/>
              <w:adjustRightInd w:val="0"/>
              <w:spacing w:after="60"/>
              <w:textAlignment w:val="baseline"/>
              <w:rPr>
                <w:bCs/>
              </w:rPr>
            </w:pPr>
            <w:r w:rsidRPr="00702D0A">
              <w:rPr>
                <w:bCs/>
              </w:rPr>
              <w:t>Support of Capacity enhancements for uplink</w:t>
            </w:r>
          </w:p>
          <w:p w14:paraId="2A7FB778" w14:textId="67C232F1" w:rsidR="0049280D" w:rsidRPr="0049280D" w:rsidRDefault="0049280D" w:rsidP="0049280D">
            <w:pPr>
              <w:numPr>
                <w:ilvl w:val="1"/>
                <w:numId w:val="42"/>
              </w:numPr>
              <w:overflowPunct w:val="0"/>
              <w:autoSpaceDE w:val="0"/>
              <w:autoSpaceDN w:val="0"/>
              <w:adjustRightInd w:val="0"/>
              <w:spacing w:after="60"/>
              <w:textAlignment w:val="baseline"/>
              <w:rPr>
                <w:bCs/>
              </w:rPr>
            </w:pPr>
            <w:r w:rsidRPr="00702D0A">
              <w:rPr>
                <w:bCs/>
              </w:rPr>
              <w:t xml:space="preserve">Study then specify, if beneficial, enhancements to enable </w:t>
            </w:r>
            <w:bookmarkStart w:id="1" w:name="OLE_LINK16"/>
            <w:r w:rsidRPr="00702D0A">
              <w:rPr>
                <w:bCs/>
              </w:rPr>
              <w:t xml:space="preserve">multiplexing of multiple UEs </w:t>
            </w:r>
            <w:bookmarkEnd w:id="1"/>
            <w:r w:rsidRPr="00702D0A">
              <w:rPr>
                <w:bCs/>
              </w:rPr>
              <w:t>(e.g. up to the min of 4 and the maximum allowed by the existing UL and DL signalling) in a single 3.75 kHz or 15 kHz subcarrier via orthogonal cover codes (</w:t>
            </w:r>
            <w:bookmarkStart w:id="2" w:name="OLE_LINK15"/>
            <w:r w:rsidRPr="00702D0A">
              <w:rPr>
                <w:bCs/>
              </w:rPr>
              <w:t>OCC</w:t>
            </w:r>
            <w:bookmarkEnd w:id="2"/>
            <w:r w:rsidRPr="00702D0A">
              <w:rPr>
                <w:bCs/>
              </w:rPr>
              <w:t>) for NPUSCH format 1 and NPRACH [RAN1, RAN2</w:t>
            </w:r>
            <w:r>
              <w:rPr>
                <w:bCs/>
              </w:rPr>
              <w:t>, RAN4</w:t>
            </w:r>
            <w:r w:rsidRPr="00702D0A">
              <w:rPr>
                <w:bCs/>
              </w:rPr>
              <w:t>]</w:t>
            </w:r>
          </w:p>
          <w:p w14:paraId="00AE4832" w14:textId="77777777" w:rsidR="0049280D" w:rsidRDefault="0049280D" w:rsidP="0049280D">
            <w:pPr>
              <w:numPr>
                <w:ilvl w:val="2"/>
                <w:numId w:val="42"/>
              </w:numPr>
              <w:overflowPunct w:val="0"/>
              <w:autoSpaceDE w:val="0"/>
              <w:autoSpaceDN w:val="0"/>
              <w:adjustRightInd w:val="0"/>
              <w:spacing w:after="60"/>
              <w:textAlignment w:val="baseline"/>
              <w:rPr>
                <w:bCs/>
              </w:rPr>
            </w:pPr>
            <w:r w:rsidRPr="00702D0A">
              <w:rPr>
                <w:bCs/>
              </w:rPr>
              <w:t>Multi-tone support for 15 kHz SCS should also be considered</w:t>
            </w:r>
          </w:p>
          <w:p w14:paraId="39145239" w14:textId="77777777" w:rsidR="0049280D" w:rsidRPr="00EC6A26" w:rsidRDefault="0049280D" w:rsidP="0049280D">
            <w:pPr>
              <w:numPr>
                <w:ilvl w:val="2"/>
                <w:numId w:val="42"/>
              </w:numPr>
              <w:overflowPunct w:val="0"/>
              <w:autoSpaceDE w:val="0"/>
              <w:autoSpaceDN w:val="0"/>
              <w:adjustRightInd w:val="0"/>
              <w:spacing w:after="60"/>
              <w:textAlignment w:val="baseline"/>
              <w:rPr>
                <w:bCs/>
              </w:rPr>
            </w:pPr>
            <w:r w:rsidRPr="00EC6A26">
              <w:rPr>
                <w:bCs/>
              </w:rPr>
              <w:t xml:space="preserve">Specify necessary signalling, if needed </w:t>
            </w:r>
          </w:p>
          <w:p w14:paraId="1D1E1AEE" w14:textId="6B7D91CE" w:rsidR="0049280D" w:rsidRPr="0049280D" w:rsidRDefault="0049280D" w:rsidP="0049280D">
            <w:pPr>
              <w:numPr>
                <w:ilvl w:val="2"/>
                <w:numId w:val="42"/>
              </w:numPr>
              <w:overflowPunct w:val="0"/>
              <w:autoSpaceDE w:val="0"/>
              <w:autoSpaceDN w:val="0"/>
              <w:adjustRightInd w:val="0"/>
              <w:spacing w:after="60"/>
              <w:textAlignment w:val="baseline"/>
              <w:rPr>
                <w:bCs/>
              </w:rPr>
            </w:pPr>
            <w:r w:rsidRPr="00EC6A26">
              <w:rPr>
                <w:bCs/>
              </w:rPr>
              <w:t>Update RF requirements accordingly, if needed</w:t>
            </w:r>
          </w:p>
          <w:p w14:paraId="318F711F" w14:textId="361A276C" w:rsidR="0049280D" w:rsidRPr="0049280D" w:rsidRDefault="0049280D" w:rsidP="0049280D">
            <w:pPr>
              <w:spacing w:after="60"/>
              <w:ind w:left="1080" w:firstLine="720"/>
              <w:rPr>
                <w:bCs/>
              </w:rPr>
            </w:pPr>
            <w:r w:rsidRPr="00947442">
              <w:rPr>
                <w:bCs/>
              </w:rPr>
              <w:t>Note: Impact of impairment shall be taken into account</w:t>
            </w:r>
          </w:p>
          <w:p w14:paraId="66F3716D" w14:textId="77777777" w:rsidR="0049280D" w:rsidRPr="00EE0477" w:rsidRDefault="0049280D" w:rsidP="0049280D">
            <w:pPr>
              <w:numPr>
                <w:ilvl w:val="1"/>
                <w:numId w:val="42"/>
              </w:numPr>
              <w:overflowPunct w:val="0"/>
              <w:autoSpaceDE w:val="0"/>
              <w:autoSpaceDN w:val="0"/>
              <w:adjustRightInd w:val="0"/>
              <w:spacing w:after="6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3" w:name="OLE_LINK26"/>
            <w:r w:rsidRPr="00EE0477">
              <w:rPr>
                <w:bCs/>
              </w:rPr>
              <w:t xml:space="preserve">reduce the necessary uplink and downlink signaling to complete an </w:t>
            </w:r>
            <w:bookmarkStart w:id="4" w:name="OLE_LINK14"/>
            <w:r w:rsidRPr="003069A7">
              <w:rPr>
                <w:bCs/>
              </w:rPr>
              <w:t>Early Data Transmission</w:t>
            </w:r>
            <w:r>
              <w:rPr>
                <w:bCs/>
              </w:rPr>
              <w:t xml:space="preserve"> </w:t>
            </w:r>
            <w:bookmarkEnd w:id="4"/>
            <w:r>
              <w:rPr>
                <w:bCs/>
              </w:rPr>
              <w:t>(</w:t>
            </w:r>
            <w:r w:rsidRPr="00EE0477">
              <w:rPr>
                <w:bCs/>
              </w:rPr>
              <w:t>EDT</w:t>
            </w:r>
            <w:r>
              <w:rPr>
                <w:bCs/>
              </w:rPr>
              <w:t>)</w:t>
            </w:r>
            <w:r w:rsidRPr="00EE0477">
              <w:rPr>
                <w:bCs/>
              </w:rPr>
              <w:t xml:space="preserve"> transaction</w:t>
            </w:r>
            <w:r w:rsidRPr="00702D0A">
              <w:rPr>
                <w:bCs/>
              </w:rPr>
              <w:t xml:space="preserve"> </w:t>
            </w:r>
            <w:bookmarkEnd w:id="3"/>
            <w:r w:rsidRPr="00702D0A">
              <w:rPr>
                <w:bCs/>
              </w:rPr>
              <w:t>[RAN2]</w:t>
            </w:r>
            <w:r w:rsidRPr="00EE0477">
              <w:rPr>
                <w:bCs/>
              </w:rPr>
              <w:t>:</w:t>
            </w:r>
          </w:p>
          <w:p w14:paraId="24534129" w14:textId="77777777" w:rsidR="0049280D" w:rsidRPr="00EE0477" w:rsidRDefault="0049280D" w:rsidP="0049280D">
            <w:pPr>
              <w:numPr>
                <w:ilvl w:val="2"/>
                <w:numId w:val="42"/>
              </w:numPr>
              <w:overflowPunct w:val="0"/>
              <w:autoSpaceDE w:val="0"/>
              <w:autoSpaceDN w:val="0"/>
              <w:adjustRightInd w:val="0"/>
              <w:spacing w:after="6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3F5AE005" w14:textId="19CD3446" w:rsidR="00C702D5" w:rsidRPr="0049280D" w:rsidRDefault="0049280D" w:rsidP="0049280D">
            <w:pPr>
              <w:numPr>
                <w:ilvl w:val="2"/>
                <w:numId w:val="42"/>
              </w:numPr>
              <w:overflowPunct w:val="0"/>
              <w:autoSpaceDE w:val="0"/>
              <w:autoSpaceDN w:val="0"/>
              <w:adjustRightInd w:val="0"/>
              <w:spacing w:after="60"/>
              <w:textAlignment w:val="baseline"/>
              <w:rPr>
                <w:bCs/>
              </w:rPr>
            </w:pPr>
            <w:r w:rsidRPr="00EE0477">
              <w:rPr>
                <w:bCs/>
              </w:rPr>
              <w:t>Efficient delivery (reduced overhead) of msg4 / RRCEarlyDataComplete</w:t>
            </w:r>
          </w:p>
        </w:tc>
      </w:tr>
    </w:tbl>
    <w:p w14:paraId="2F01C903" w14:textId="0A5BFFC2" w:rsidR="00C25AEA" w:rsidRDefault="00C25AEA" w:rsidP="00F00A10"/>
    <w:p w14:paraId="66CEE32F" w14:textId="6444C5F4" w:rsidR="00F00A10" w:rsidRPr="00F97E01" w:rsidRDefault="00C702D5" w:rsidP="00F00A10">
      <w:pPr>
        <w:rPr>
          <w:lang w:eastAsia="ko-KR"/>
        </w:rPr>
      </w:pPr>
      <w:r>
        <w:t xml:space="preserve">In this contribution, </w:t>
      </w:r>
      <w:r w:rsidR="007C5B71">
        <w:t xml:space="preserve">we provide some initial discussions </w:t>
      </w:r>
      <w:r w:rsidR="00D47CE1">
        <w:t>on the objective of Support of Capacity enhancements for the uplink</w:t>
      </w:r>
      <w:r w:rsidR="007C5B71">
        <w:t>.</w:t>
      </w:r>
      <w:r w:rsidR="00B519B8">
        <w:t xml:space="preserve"> </w:t>
      </w:r>
      <w:r w:rsidR="007C5B71">
        <w:t xml:space="preserve"> </w:t>
      </w:r>
      <w:r>
        <w:t xml:space="preserve"> </w:t>
      </w:r>
    </w:p>
    <w:p w14:paraId="51ABF603" w14:textId="5D0865DE" w:rsidR="00DC6A61" w:rsidRPr="006E13D1" w:rsidRDefault="00DC6A61" w:rsidP="00B7538C">
      <w:pPr>
        <w:pStyle w:val="Heading1"/>
      </w:pPr>
      <w:r>
        <w:t>Discussion</w:t>
      </w:r>
    </w:p>
    <w:p w14:paraId="033AED12" w14:textId="184A2E71" w:rsidR="00617C43" w:rsidRDefault="00617C43" w:rsidP="00AF4DB9">
      <w:pPr>
        <w:pStyle w:val="PatentBody"/>
        <w:numPr>
          <w:ilvl w:val="0"/>
          <w:numId w:val="0"/>
        </w:numPr>
        <w:spacing w:after="180" w:line="240" w:lineRule="auto"/>
        <w:jc w:val="both"/>
        <w:rPr>
          <w:sz w:val="20"/>
        </w:rPr>
      </w:pPr>
    </w:p>
    <w:p w14:paraId="4227CC69" w14:textId="77777777" w:rsidR="007C5B71" w:rsidRDefault="007C5B71" w:rsidP="00AF4DB9">
      <w:pPr>
        <w:pStyle w:val="PatentBody"/>
        <w:numPr>
          <w:ilvl w:val="0"/>
          <w:numId w:val="0"/>
        </w:numPr>
        <w:spacing w:after="180" w:line="240" w:lineRule="auto"/>
        <w:jc w:val="both"/>
        <w:rPr>
          <w:sz w:val="20"/>
        </w:rPr>
      </w:pPr>
    </w:p>
    <w:p w14:paraId="6DB675FF" w14:textId="349BE8DD" w:rsidR="007C5B71" w:rsidRDefault="00C90FF1" w:rsidP="007C5B71">
      <w:pPr>
        <w:pStyle w:val="Heading2"/>
      </w:pPr>
      <w:r>
        <w:lastRenderedPageBreak/>
        <w:t>Background on EDT</w:t>
      </w:r>
      <w:r w:rsidR="00826F76">
        <w:t xml:space="preserve"> and PUR</w:t>
      </w:r>
    </w:p>
    <w:p w14:paraId="4AD16D80" w14:textId="77777777" w:rsidR="001A4943" w:rsidRDefault="00642B7F" w:rsidP="00AF4DB9">
      <w:pPr>
        <w:pStyle w:val="PatentBody"/>
        <w:numPr>
          <w:ilvl w:val="0"/>
          <w:numId w:val="0"/>
        </w:numPr>
        <w:spacing w:after="180" w:line="240" w:lineRule="auto"/>
        <w:jc w:val="both"/>
        <w:rPr>
          <w:sz w:val="20"/>
        </w:rPr>
      </w:pPr>
      <w:r>
        <w:rPr>
          <w:sz w:val="20"/>
        </w:rPr>
        <w:t>Early Data Transmission (EDT) was introduced in Release 15 for NB-IoT and LTE-M. EDT was introduced as a further enhancement to Release 13 UP/CP CIoT</w:t>
      </w:r>
      <w:r w:rsidR="001A4943">
        <w:rPr>
          <w:sz w:val="20"/>
        </w:rPr>
        <w:t xml:space="preserve"> optimizations</w:t>
      </w:r>
      <w:r>
        <w:rPr>
          <w:sz w:val="20"/>
        </w:rPr>
        <w:t xml:space="preserve"> (RRC Resume procedures). </w:t>
      </w:r>
      <w:r w:rsidR="001A4943">
        <w:rPr>
          <w:sz w:val="20"/>
        </w:rPr>
        <w:t xml:space="preserve">This is because even though Rel-13 enhancements greatly decrease the number of messages needed before any data can be sent compared to before Rel-13, there are still a lot of overhead, especially if the data transmitted is small. EDT allows for data to be transmitted in Msg3 when UE moves from RRC idle with suspended RRC connection. </w:t>
      </w:r>
    </w:p>
    <w:p w14:paraId="0D0CC5CE" w14:textId="070F54E0" w:rsidR="00642B7F" w:rsidRDefault="001A4943" w:rsidP="00AF4DB9">
      <w:pPr>
        <w:pStyle w:val="PatentBody"/>
        <w:numPr>
          <w:ilvl w:val="0"/>
          <w:numId w:val="0"/>
        </w:numPr>
        <w:spacing w:after="180" w:line="240" w:lineRule="auto"/>
        <w:jc w:val="both"/>
        <w:rPr>
          <w:sz w:val="20"/>
        </w:rPr>
      </w:pPr>
      <w:r>
        <w:rPr>
          <w:sz w:val="20"/>
        </w:rPr>
        <w:t xml:space="preserve">User plane EDT is done by resuming the RRC connection and the security for Msg3. Msg3 in EDT includes the RRCConnectionResumeRequest and data for DRBs as the full UP stack is resumed. </w:t>
      </w:r>
    </w:p>
    <w:p w14:paraId="7237BCEF" w14:textId="48D34AEA" w:rsidR="00545E6B" w:rsidRDefault="00545E6B" w:rsidP="00AF4DB9">
      <w:pPr>
        <w:pStyle w:val="PatentBody"/>
        <w:numPr>
          <w:ilvl w:val="0"/>
          <w:numId w:val="0"/>
        </w:numPr>
        <w:spacing w:after="180" w:line="240" w:lineRule="auto"/>
        <w:jc w:val="both"/>
        <w:rPr>
          <w:sz w:val="20"/>
        </w:rPr>
      </w:pPr>
      <w:r>
        <w:rPr>
          <w:sz w:val="20"/>
        </w:rPr>
        <w:t xml:space="preserve">Control plane EDT also resumes the RRC connection, but not the AS security as AS security is not supported for CP IoT. Msg3 in EDT includes the RRCEarlyDataRequest, which includes a NAS container that may contain data. </w:t>
      </w:r>
    </w:p>
    <w:p w14:paraId="28E99BAD" w14:textId="547EB805" w:rsidR="00545E6B" w:rsidRDefault="00545E6B" w:rsidP="00AF4DB9">
      <w:pPr>
        <w:pStyle w:val="PatentBody"/>
        <w:numPr>
          <w:ilvl w:val="0"/>
          <w:numId w:val="0"/>
        </w:numPr>
        <w:spacing w:after="180" w:line="240" w:lineRule="auto"/>
        <w:jc w:val="both"/>
        <w:rPr>
          <w:sz w:val="20"/>
        </w:rPr>
      </w:pPr>
      <w:r>
        <w:rPr>
          <w:sz w:val="20"/>
        </w:rPr>
        <w:t>For both cases, the EDT requires the UE to signal in Msg1 that</w:t>
      </w:r>
      <w:r w:rsidR="00EE16C5">
        <w:rPr>
          <w:sz w:val="20"/>
        </w:rPr>
        <w:t xml:space="preserve"> the</w:t>
      </w:r>
      <w:r>
        <w:rPr>
          <w:sz w:val="20"/>
        </w:rPr>
        <w:t xml:space="preserve"> UE is performing EDT. This is done by either configuring separate RACH opportunity for EDT, or configuring a set of preambles that EDT can use. There may be a TBS threshold configured where the UE only uses the preamble if the TBS is larger than a threshold. </w:t>
      </w:r>
    </w:p>
    <w:p w14:paraId="38C517FE" w14:textId="68AB619F" w:rsidR="007C5B71" w:rsidRDefault="00232660" w:rsidP="00AF4DB9">
      <w:pPr>
        <w:pStyle w:val="PatentBody"/>
        <w:numPr>
          <w:ilvl w:val="0"/>
          <w:numId w:val="0"/>
        </w:numPr>
        <w:spacing w:after="180" w:line="240" w:lineRule="auto"/>
        <w:jc w:val="both"/>
        <w:rPr>
          <w:sz w:val="20"/>
        </w:rPr>
      </w:pPr>
      <w:r>
        <w:rPr>
          <w:sz w:val="20"/>
        </w:rPr>
        <w:t>Preconfigured Uplink Resources</w:t>
      </w:r>
      <w:r w:rsidR="00E84EC3">
        <w:rPr>
          <w:sz w:val="20"/>
        </w:rPr>
        <w:t xml:space="preserve"> is a feature</w:t>
      </w:r>
      <w:r>
        <w:rPr>
          <w:sz w:val="20"/>
        </w:rPr>
        <w:t xml:space="preserve"> is introduced in Release 16 to further enhance the use case of small data transmission for NB-IoT and LTE-M. In PUR, the UE does not need to perform any random access procedure. Instead the UE is dedicatedly configured with PUSCH resources when the UE is released to RRC IDLE. Thus the PUR resources are configured in </w:t>
      </w:r>
      <w:r w:rsidRPr="00E84EC3">
        <w:rPr>
          <w:i/>
          <w:sz w:val="20"/>
        </w:rPr>
        <w:t>RRCConnectionRelease</w:t>
      </w:r>
      <w:r>
        <w:rPr>
          <w:sz w:val="20"/>
        </w:rPr>
        <w:t xml:space="preserve">. The UE may request PUR resources via a specific RRC message </w:t>
      </w:r>
      <w:r w:rsidR="000B489B" w:rsidRPr="000B489B">
        <w:rPr>
          <w:i/>
          <w:sz w:val="20"/>
        </w:rPr>
        <w:t>PURConfigurationRequest</w:t>
      </w:r>
      <w:r w:rsidR="000B489B">
        <w:rPr>
          <w:sz w:val="20"/>
        </w:rPr>
        <w:t xml:space="preserve">. </w:t>
      </w:r>
    </w:p>
    <w:p w14:paraId="22BAB3E5" w14:textId="66A1879E" w:rsidR="007C5B71" w:rsidRDefault="00BC24C1" w:rsidP="007C5B71">
      <w:pPr>
        <w:pStyle w:val="Heading2"/>
      </w:pPr>
      <w:r>
        <w:t>Background on RACH-less</w:t>
      </w:r>
    </w:p>
    <w:p w14:paraId="2556D225" w14:textId="2F4CF1D7" w:rsidR="00AB5823" w:rsidRDefault="006F227E" w:rsidP="00AF4DB9">
      <w:pPr>
        <w:pStyle w:val="PatentBody"/>
        <w:numPr>
          <w:ilvl w:val="0"/>
          <w:numId w:val="0"/>
        </w:numPr>
        <w:spacing w:after="180" w:line="240" w:lineRule="auto"/>
        <w:jc w:val="both"/>
        <w:rPr>
          <w:sz w:val="20"/>
        </w:rPr>
      </w:pPr>
      <w:r>
        <w:rPr>
          <w:sz w:val="20"/>
        </w:rPr>
        <w:t>RACH-less was introduced in Release 14 for LTE</w:t>
      </w:r>
      <w:r w:rsidR="002766ED">
        <w:rPr>
          <w:sz w:val="20"/>
        </w:rPr>
        <w:t xml:space="preserve"> [2]</w:t>
      </w:r>
      <w:r>
        <w:rPr>
          <w:sz w:val="20"/>
        </w:rPr>
        <w:t xml:space="preserve"> and further introduced for Release 18 in NR</w:t>
      </w:r>
      <w:r w:rsidR="002766ED">
        <w:rPr>
          <w:sz w:val="20"/>
        </w:rPr>
        <w:t xml:space="preserve"> [3]</w:t>
      </w:r>
      <w:r>
        <w:rPr>
          <w:sz w:val="20"/>
        </w:rPr>
        <w:t xml:space="preserve">. RACH-less in LTE allows for optimized handovers and SCell establishment whereby the UE skips random access, through the network configuring dedicated PUSCH resources for the UE. The UE then directly sends the RRCConnectionReconfigurationComplete and any MAC CE to the target cell instead of performing CBRA or CFRA handovers.  </w:t>
      </w:r>
    </w:p>
    <w:p w14:paraId="2CB8BD35" w14:textId="313AC001" w:rsidR="00AB5823" w:rsidRDefault="00A23AB8" w:rsidP="00AB5823">
      <w:pPr>
        <w:pStyle w:val="Heading2"/>
      </w:pPr>
      <w:r>
        <w:t>EDT without RACH</w:t>
      </w:r>
    </w:p>
    <w:p w14:paraId="1698CA8B" w14:textId="03C1CFAE" w:rsidR="00AB5823" w:rsidRDefault="00826F76" w:rsidP="00AB5823">
      <w:pPr>
        <w:rPr>
          <w:lang w:val="en-GB" w:eastAsia="en-US"/>
        </w:rPr>
      </w:pPr>
      <w:r>
        <w:rPr>
          <w:lang w:val="en-GB" w:eastAsia="en-US"/>
        </w:rPr>
        <w:t>The objective for Rel-19 on Uplink enhancements states that Early Data Transmission without the random access procedure shall be introduced.</w:t>
      </w:r>
    </w:p>
    <w:p w14:paraId="5C217701" w14:textId="3FE21BA1" w:rsidR="00826F76" w:rsidRDefault="00826F76" w:rsidP="00AB5823">
      <w:pPr>
        <w:rPr>
          <w:lang w:val="en-GB" w:eastAsia="en-US"/>
        </w:rPr>
      </w:pPr>
      <w:r>
        <w:rPr>
          <w:lang w:val="en-GB" w:eastAsia="en-US"/>
        </w:rPr>
        <w:t xml:space="preserve">One question is what would be the difference between PUR and RACH-less EDT. This is a relevant question as PUR does not utilize any random access procedure and thus directly sends the PUSCH message. </w:t>
      </w:r>
      <w:r w:rsidR="00280162">
        <w:rPr>
          <w:lang w:val="en-GB" w:eastAsia="en-US"/>
        </w:rPr>
        <w:t xml:space="preserve">The difference between PUR and RACH-less EDT is how the resources are configured and contention-based nature of the approaches. </w:t>
      </w:r>
      <w:r w:rsidR="00DF6536">
        <w:rPr>
          <w:lang w:val="en-GB" w:eastAsia="en-US"/>
        </w:rPr>
        <w:t>Thus we believe that RACH-less EDT is different from PUR in that the RACH-less EDT is contention-based and the resources are not dedicatedly pre-configured</w:t>
      </w:r>
    </w:p>
    <w:p w14:paraId="352D9AAE" w14:textId="259D69A6" w:rsidR="00826F76" w:rsidRDefault="00826F76" w:rsidP="00826F76">
      <w:pPr>
        <w:rPr>
          <w:lang w:val="en-GB" w:eastAsia="en-US"/>
        </w:rPr>
      </w:pPr>
      <w:r>
        <w:rPr>
          <w:b/>
        </w:rPr>
        <w:t xml:space="preserve">Proposal 1: RACH-less EDT </w:t>
      </w:r>
      <w:r w:rsidR="00280162">
        <w:rPr>
          <w:b/>
        </w:rPr>
        <w:t>is contention-based</w:t>
      </w:r>
      <w:r w:rsidR="00DF6536">
        <w:rPr>
          <w:b/>
        </w:rPr>
        <w:t xml:space="preserve"> and not dedicatedly pre-configured</w:t>
      </w:r>
      <w:r w:rsidR="00EE16C5">
        <w:rPr>
          <w:b/>
        </w:rPr>
        <w:t xml:space="preserve"> (as in PUR)</w:t>
      </w:r>
      <w:r>
        <w:rPr>
          <w:b/>
        </w:rPr>
        <w:t xml:space="preserve">. </w:t>
      </w:r>
    </w:p>
    <w:p w14:paraId="79E7128D" w14:textId="2B29118E" w:rsidR="00AB5823" w:rsidRDefault="00DD08E9" w:rsidP="00AB5823">
      <w:pPr>
        <w:rPr>
          <w:lang w:val="en-GB" w:eastAsia="en-US"/>
        </w:rPr>
      </w:pPr>
      <w:r>
        <w:rPr>
          <w:lang w:val="en-GB" w:eastAsia="en-US"/>
        </w:rPr>
        <w:t xml:space="preserve">RACH-less EDT has the potential to increase the spectral efficiency, but it should be noted that it does not include the RACH component. Not including the random access procedures bring about a lot more risk as it requires that the self-precompensation is a lot more precise compared to when employing RACH. </w:t>
      </w:r>
      <w:r w:rsidR="00CA1229">
        <w:rPr>
          <w:lang w:val="en-GB" w:eastAsia="en-US"/>
        </w:rPr>
        <w:t xml:space="preserve">Thus we think that it needs to be carefully discussed in RAN2 under what conditions that RACH-less EDT may be performed. For instance whether there needs to be signal strength condition or a specific uplink synchronization condition. </w:t>
      </w:r>
    </w:p>
    <w:p w14:paraId="5B1226FB" w14:textId="2F56E246" w:rsidR="00CA1229" w:rsidRDefault="00CA1229" w:rsidP="00CA1229">
      <w:pPr>
        <w:rPr>
          <w:lang w:val="en-GB" w:eastAsia="en-US"/>
        </w:rPr>
      </w:pPr>
      <w:r>
        <w:rPr>
          <w:b/>
        </w:rPr>
        <w:t>Proposal 2: RAN2 to discuss whether RACH-less EDT requires specif</w:t>
      </w:r>
      <w:r w:rsidR="00212C85">
        <w:rPr>
          <w:b/>
        </w:rPr>
        <w:t>ic signal strength uplink synchronization condition</w:t>
      </w:r>
      <w:r w:rsidR="00147259">
        <w:rPr>
          <w:b/>
        </w:rPr>
        <w:t xml:space="preserve"> compared to Rel-17 NTN</w:t>
      </w:r>
      <w:r w:rsidR="00D87ACD">
        <w:rPr>
          <w:b/>
        </w:rPr>
        <w:t xml:space="preserve"> random</w:t>
      </w:r>
      <w:r w:rsidR="00892139">
        <w:rPr>
          <w:b/>
        </w:rPr>
        <w:t xml:space="preserve"> access attempts</w:t>
      </w:r>
      <w:r w:rsidR="00147259">
        <w:rPr>
          <w:b/>
        </w:rPr>
        <w:t xml:space="preserve">. </w:t>
      </w:r>
      <w:r>
        <w:rPr>
          <w:b/>
        </w:rPr>
        <w:t xml:space="preserve"> </w:t>
      </w:r>
    </w:p>
    <w:p w14:paraId="071B095B" w14:textId="6DF9CF22" w:rsidR="005169B6" w:rsidRPr="00617C43" w:rsidRDefault="005169B6" w:rsidP="00617C43">
      <w:pPr>
        <w:rPr>
          <w:lang w:val="en-GB" w:eastAsia="en-US"/>
        </w:rPr>
      </w:pPr>
    </w:p>
    <w:p w14:paraId="5FF2457F" w14:textId="72E1A9E3" w:rsidR="00A209D6" w:rsidRPr="006E13D1" w:rsidRDefault="008C3057" w:rsidP="003F11FC">
      <w:pPr>
        <w:pStyle w:val="Heading1"/>
        <w:jc w:val="both"/>
      </w:pPr>
      <w:r>
        <w:t>Conclusion</w:t>
      </w:r>
    </w:p>
    <w:p w14:paraId="6B206649" w14:textId="7DE2A845" w:rsidR="00C060FE" w:rsidRDefault="003D0B99" w:rsidP="00FA3474">
      <w:pPr>
        <w:rPr>
          <w:lang w:eastAsia="ko-KR"/>
        </w:rPr>
      </w:pPr>
      <w:r>
        <w:rPr>
          <w:lang w:eastAsia="ko-KR"/>
        </w:rPr>
        <w:t xml:space="preserve">In this contribution we discussion initial issues on uplink capacity enhancements: </w:t>
      </w:r>
    </w:p>
    <w:p w14:paraId="600E3C22" w14:textId="18EC1882" w:rsidR="00545A98" w:rsidRPr="00F97E01" w:rsidRDefault="00545A98" w:rsidP="00572337">
      <w:pPr>
        <w:spacing w:after="60"/>
        <w:rPr>
          <w:lang w:eastAsia="ko-KR"/>
        </w:rPr>
      </w:pPr>
    </w:p>
    <w:p w14:paraId="1F545E93" w14:textId="77777777" w:rsidR="00F33285" w:rsidRDefault="00F33285" w:rsidP="00F33285">
      <w:pPr>
        <w:rPr>
          <w:lang w:val="en-GB" w:eastAsia="en-US"/>
        </w:rPr>
      </w:pPr>
      <w:r>
        <w:rPr>
          <w:b/>
        </w:rPr>
        <w:t xml:space="preserve">Proposal 1: RACH-less EDT is contention-based and not dedicatedly pre-configured (as in PUR). </w:t>
      </w:r>
    </w:p>
    <w:p w14:paraId="24031E4A" w14:textId="77777777" w:rsidR="00F33285" w:rsidRDefault="00F33285" w:rsidP="00F33285">
      <w:pPr>
        <w:rPr>
          <w:lang w:val="en-GB" w:eastAsia="en-US"/>
        </w:rPr>
      </w:pPr>
      <w:r>
        <w:rPr>
          <w:b/>
        </w:rPr>
        <w:t>Proposal 2: RAN2 to discuss whether RACH-less EDT requires specific signal strength uplink synchronization condition co</w:t>
      </w:r>
      <w:bookmarkStart w:id="5" w:name="_GoBack"/>
      <w:bookmarkEnd w:id="5"/>
      <w:r>
        <w:rPr>
          <w:b/>
        </w:rPr>
        <w:t xml:space="preserve">mpared to Rel-17 NTN random access attempts.  </w:t>
      </w:r>
    </w:p>
    <w:p w14:paraId="654C4504" w14:textId="0FFFCBA1" w:rsidR="00902165" w:rsidRDefault="00902165"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5EBEF5DB" w14:textId="17E53E42" w:rsidR="0049280D" w:rsidRPr="0049280D" w:rsidRDefault="0049280D" w:rsidP="00BF409E">
      <w:pPr>
        <w:pStyle w:val="references"/>
        <w:spacing w:after="180" w:line="240" w:lineRule="auto"/>
        <w:rPr>
          <w:szCs w:val="20"/>
        </w:rPr>
      </w:pPr>
      <w:r>
        <w:rPr>
          <w:rFonts w:ascii="Arial" w:hAnsi="Arial" w:cs="Arial"/>
          <w:szCs w:val="20"/>
        </w:rPr>
        <w:t>RP-240776, Revised WID on Non-Terrestrial Networks (NTN) for Internet of Things (IoT) Phase 3, Mediatek, RAN#103, Maastrict, Netherlands, March 2024</w:t>
      </w:r>
    </w:p>
    <w:p w14:paraId="78D03825" w14:textId="2A75515D" w:rsidR="000A0A7F" w:rsidRPr="000A0A7F" w:rsidRDefault="000A0A7F" w:rsidP="000A0A7F">
      <w:pPr>
        <w:pStyle w:val="references"/>
        <w:spacing w:after="180" w:line="240" w:lineRule="auto"/>
        <w:rPr>
          <w:szCs w:val="20"/>
        </w:rPr>
      </w:pPr>
      <w:r>
        <w:rPr>
          <w:rFonts w:ascii="Arial" w:hAnsi="Arial" w:cs="Arial"/>
          <w:szCs w:val="20"/>
        </w:rPr>
        <w:t>3GPP TS 36.331, “Evolved Universal Terrestrial Radio Access (E-UTRA); Radio Resource Control (RRC)”, V18.1.0, Release 18, March 2024</w:t>
      </w:r>
      <w:r w:rsidR="00E000BB">
        <w:rPr>
          <w:rFonts w:ascii="Arial" w:hAnsi="Arial" w:cs="Arial"/>
          <w:szCs w:val="20"/>
        </w:rPr>
        <w:t>.</w:t>
      </w:r>
    </w:p>
    <w:p w14:paraId="181D607E" w14:textId="4238E2E1" w:rsidR="000A0A7F" w:rsidRPr="000A0A7F" w:rsidRDefault="000A0A7F" w:rsidP="000A0A7F">
      <w:pPr>
        <w:pStyle w:val="references"/>
        <w:spacing w:after="180" w:line="240" w:lineRule="auto"/>
        <w:rPr>
          <w:szCs w:val="20"/>
        </w:rPr>
      </w:pPr>
      <w:r>
        <w:rPr>
          <w:rFonts w:ascii="Arial" w:hAnsi="Arial" w:cs="Arial"/>
          <w:szCs w:val="20"/>
        </w:rPr>
        <w:t>3GPP TS 38.331, “</w:t>
      </w:r>
      <w:r w:rsidR="00E000BB">
        <w:rPr>
          <w:rFonts w:ascii="Arial" w:hAnsi="Arial" w:cs="Arial"/>
          <w:szCs w:val="20"/>
        </w:rPr>
        <w:t>NR; Radio Resource Control (RRC) protocol specification</w:t>
      </w:r>
      <w:r>
        <w:rPr>
          <w:rFonts w:ascii="Arial" w:hAnsi="Arial" w:cs="Arial"/>
          <w:szCs w:val="20"/>
        </w:rPr>
        <w:t>”, V18.1.0, Release 18, March 2024</w:t>
      </w:r>
      <w:r w:rsidR="00894184">
        <w:rPr>
          <w:rFonts w:ascii="Arial" w:hAnsi="Arial" w:cs="Arial"/>
          <w:szCs w:val="20"/>
        </w:rPr>
        <w:t xml:space="preserve">. </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506D6" w14:textId="77777777" w:rsidR="005C007A" w:rsidRDefault="005C007A" w:rsidP="00051DF8">
      <w:r>
        <w:separator/>
      </w:r>
    </w:p>
  </w:endnote>
  <w:endnote w:type="continuationSeparator" w:id="0">
    <w:p w14:paraId="56EB1CBD" w14:textId="77777777" w:rsidR="005C007A" w:rsidRDefault="005C007A" w:rsidP="00051DF8">
      <w:r>
        <w:continuationSeparator/>
      </w:r>
    </w:p>
  </w:endnote>
  <w:endnote w:type="continuationNotice" w:id="1">
    <w:p w14:paraId="4F547078" w14:textId="77777777" w:rsidR="005C007A" w:rsidRDefault="005C007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278D1" w14:textId="77777777" w:rsidR="005C007A" w:rsidRDefault="005C007A" w:rsidP="00051DF8">
      <w:r>
        <w:separator/>
      </w:r>
    </w:p>
  </w:footnote>
  <w:footnote w:type="continuationSeparator" w:id="0">
    <w:p w14:paraId="51356BA8" w14:textId="77777777" w:rsidR="005C007A" w:rsidRDefault="005C007A" w:rsidP="00051DF8">
      <w:r>
        <w:continuationSeparator/>
      </w:r>
    </w:p>
  </w:footnote>
  <w:footnote w:type="continuationNotice" w:id="1">
    <w:p w14:paraId="2525C9EF" w14:textId="77777777" w:rsidR="005C007A" w:rsidRDefault="005C007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131D5C"/>
    <w:multiLevelType w:val="hybridMultilevel"/>
    <w:tmpl w:val="265E5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76332CC"/>
    <w:multiLevelType w:val="hybridMultilevel"/>
    <w:tmpl w:val="F4AE7E3E"/>
    <w:lvl w:ilvl="0" w:tplc="EA5EE028">
      <w:start w:val="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FD40CD"/>
    <w:multiLevelType w:val="hybridMultilevel"/>
    <w:tmpl w:val="06ECFC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9F72F04"/>
    <w:multiLevelType w:val="hybridMultilevel"/>
    <w:tmpl w:val="BB38CC96"/>
    <w:lvl w:ilvl="0" w:tplc="EA5EE02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69CC1740"/>
    <w:multiLevelType w:val="hybridMultilevel"/>
    <w:tmpl w:val="8236B660"/>
    <w:lvl w:ilvl="0" w:tplc="9386ED8A">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38"/>
  </w:num>
  <w:num w:numId="2">
    <w:abstractNumId w:val="40"/>
  </w:num>
  <w:num w:numId="3">
    <w:abstractNumId w:val="28"/>
  </w:num>
  <w:num w:numId="4">
    <w:abstractNumId w:val="24"/>
  </w:num>
  <w:num w:numId="5">
    <w:abstractNumId w:val="25"/>
  </w:num>
  <w:num w:numId="6">
    <w:abstractNumId w:val="21"/>
  </w:num>
  <w:num w:numId="7">
    <w:abstractNumId w:val="14"/>
  </w:num>
  <w:num w:numId="8">
    <w:abstractNumId w:val="26"/>
  </w:num>
  <w:num w:numId="9">
    <w:abstractNumId w:val="16"/>
  </w:num>
  <w:num w:numId="10">
    <w:abstractNumId w:val="23"/>
  </w:num>
  <w:num w:numId="11">
    <w:abstractNumId w:val="1"/>
  </w:num>
  <w:num w:numId="12">
    <w:abstractNumId w:val="4"/>
  </w:num>
  <w:num w:numId="13">
    <w:abstractNumId w:val="30"/>
  </w:num>
  <w:num w:numId="14">
    <w:abstractNumId w:val="0"/>
  </w:num>
  <w:num w:numId="15">
    <w:abstractNumId w:val="27"/>
  </w:num>
  <w:num w:numId="16">
    <w:abstractNumId w:val="34"/>
  </w:num>
  <w:num w:numId="17">
    <w:abstractNumId w:val="37"/>
  </w:num>
  <w:num w:numId="18">
    <w:abstractNumId w:val="43"/>
  </w:num>
  <w:num w:numId="19">
    <w:abstractNumId w:val="18"/>
  </w:num>
  <w:num w:numId="20">
    <w:abstractNumId w:val="32"/>
  </w:num>
  <w:num w:numId="21">
    <w:abstractNumId w:val="3"/>
  </w:num>
  <w:num w:numId="22">
    <w:abstractNumId w:val="6"/>
  </w:num>
  <w:num w:numId="23">
    <w:abstractNumId w:val="42"/>
  </w:num>
  <w:num w:numId="24">
    <w:abstractNumId w:val="8"/>
  </w:num>
  <w:num w:numId="25">
    <w:abstractNumId w:val="35"/>
  </w:num>
  <w:num w:numId="26">
    <w:abstractNumId w:val="17"/>
  </w:num>
  <w:num w:numId="27">
    <w:abstractNumId w:val="7"/>
  </w:num>
  <w:num w:numId="28">
    <w:abstractNumId w:val="22"/>
  </w:num>
  <w:num w:numId="29">
    <w:abstractNumId w:val="11"/>
  </w:num>
  <w:num w:numId="30">
    <w:abstractNumId w:val="44"/>
  </w:num>
  <w:num w:numId="31">
    <w:abstractNumId w:val="41"/>
  </w:num>
  <w:num w:numId="32">
    <w:abstractNumId w:val="10"/>
  </w:num>
  <w:num w:numId="33">
    <w:abstractNumId w:val="19"/>
  </w:num>
  <w:num w:numId="34">
    <w:abstractNumId w:val="20"/>
  </w:num>
  <w:num w:numId="35">
    <w:abstractNumId w:val="36"/>
  </w:num>
  <w:num w:numId="36">
    <w:abstractNumId w:val="5"/>
  </w:num>
  <w:num w:numId="37">
    <w:abstractNumId w:val="9"/>
  </w:num>
  <w:num w:numId="38">
    <w:abstractNumId w:val="31"/>
  </w:num>
  <w:num w:numId="39">
    <w:abstractNumId w:val="12"/>
  </w:num>
  <w:num w:numId="40">
    <w:abstractNumId w:val="13"/>
  </w:num>
  <w:num w:numId="41">
    <w:abstractNumId w:val="33"/>
  </w:num>
  <w:num w:numId="42">
    <w:abstractNumId w:val="15"/>
  </w:num>
  <w:num w:numId="43">
    <w:abstractNumId w:val="2"/>
  </w:num>
  <w:num w:numId="44">
    <w:abstractNumId w:val="39"/>
  </w:num>
  <w:num w:numId="45">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DDB"/>
    <w:rsid w:val="00035DF0"/>
    <w:rsid w:val="00036A24"/>
    <w:rsid w:val="000375A6"/>
    <w:rsid w:val="00040095"/>
    <w:rsid w:val="000403D7"/>
    <w:rsid w:val="00040932"/>
    <w:rsid w:val="0004169F"/>
    <w:rsid w:val="00042C77"/>
    <w:rsid w:val="0004383E"/>
    <w:rsid w:val="0004585B"/>
    <w:rsid w:val="000472BC"/>
    <w:rsid w:val="000516AD"/>
    <w:rsid w:val="00051A55"/>
    <w:rsid w:val="00051D35"/>
    <w:rsid w:val="00051DF8"/>
    <w:rsid w:val="00051EFD"/>
    <w:rsid w:val="00052840"/>
    <w:rsid w:val="0005302A"/>
    <w:rsid w:val="0005588D"/>
    <w:rsid w:val="00060D3E"/>
    <w:rsid w:val="00064501"/>
    <w:rsid w:val="000647B6"/>
    <w:rsid w:val="00064A09"/>
    <w:rsid w:val="00064E50"/>
    <w:rsid w:val="00065268"/>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0A7F"/>
    <w:rsid w:val="000A45CC"/>
    <w:rsid w:val="000A4C20"/>
    <w:rsid w:val="000A60C3"/>
    <w:rsid w:val="000A627A"/>
    <w:rsid w:val="000B0115"/>
    <w:rsid w:val="000B02F8"/>
    <w:rsid w:val="000B0B40"/>
    <w:rsid w:val="000B0BF3"/>
    <w:rsid w:val="000B0EF0"/>
    <w:rsid w:val="000B1752"/>
    <w:rsid w:val="000B40D8"/>
    <w:rsid w:val="000B4877"/>
    <w:rsid w:val="000B489B"/>
    <w:rsid w:val="000B6398"/>
    <w:rsid w:val="000B66D6"/>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22C8"/>
    <w:rsid w:val="000E3934"/>
    <w:rsid w:val="000E4069"/>
    <w:rsid w:val="000E5108"/>
    <w:rsid w:val="000E6808"/>
    <w:rsid w:val="000F3D49"/>
    <w:rsid w:val="000F431E"/>
    <w:rsid w:val="000F481F"/>
    <w:rsid w:val="000F526A"/>
    <w:rsid w:val="000F57DC"/>
    <w:rsid w:val="000F678B"/>
    <w:rsid w:val="000F6A70"/>
    <w:rsid w:val="000F6CE7"/>
    <w:rsid w:val="000F7A11"/>
    <w:rsid w:val="00100327"/>
    <w:rsid w:val="001010DB"/>
    <w:rsid w:val="001011C1"/>
    <w:rsid w:val="0010368C"/>
    <w:rsid w:val="00104660"/>
    <w:rsid w:val="0010781D"/>
    <w:rsid w:val="00111BB4"/>
    <w:rsid w:val="00112AE8"/>
    <w:rsid w:val="00112F1A"/>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6BC"/>
    <w:rsid w:val="001446F4"/>
    <w:rsid w:val="00145075"/>
    <w:rsid w:val="0014623B"/>
    <w:rsid w:val="00147259"/>
    <w:rsid w:val="0015006E"/>
    <w:rsid w:val="001500B8"/>
    <w:rsid w:val="00152D97"/>
    <w:rsid w:val="001617E5"/>
    <w:rsid w:val="00161BC0"/>
    <w:rsid w:val="001644D9"/>
    <w:rsid w:val="00165A0D"/>
    <w:rsid w:val="00166728"/>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4943"/>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68B"/>
    <w:rsid w:val="001F4157"/>
    <w:rsid w:val="001F7831"/>
    <w:rsid w:val="002013CD"/>
    <w:rsid w:val="00201BD1"/>
    <w:rsid w:val="00203174"/>
    <w:rsid w:val="00204045"/>
    <w:rsid w:val="0020712B"/>
    <w:rsid w:val="0021231D"/>
    <w:rsid w:val="00212942"/>
    <w:rsid w:val="00212C85"/>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2660"/>
    <w:rsid w:val="002334A8"/>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74F"/>
    <w:rsid w:val="00260EC0"/>
    <w:rsid w:val="002610D8"/>
    <w:rsid w:val="00266AF5"/>
    <w:rsid w:val="00266D49"/>
    <w:rsid w:val="002675D3"/>
    <w:rsid w:val="002709D8"/>
    <w:rsid w:val="00270A2B"/>
    <w:rsid w:val="002747EC"/>
    <w:rsid w:val="002766ED"/>
    <w:rsid w:val="00276938"/>
    <w:rsid w:val="002772A6"/>
    <w:rsid w:val="00280162"/>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6446"/>
    <w:rsid w:val="002D657A"/>
    <w:rsid w:val="002E00B5"/>
    <w:rsid w:val="002E2061"/>
    <w:rsid w:val="002E246F"/>
    <w:rsid w:val="002E26C0"/>
    <w:rsid w:val="002E6003"/>
    <w:rsid w:val="002E79BB"/>
    <w:rsid w:val="002F0D22"/>
    <w:rsid w:val="002F12A5"/>
    <w:rsid w:val="002F15AA"/>
    <w:rsid w:val="002F244D"/>
    <w:rsid w:val="002F3DF3"/>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239F"/>
    <w:rsid w:val="00363968"/>
    <w:rsid w:val="0036459E"/>
    <w:rsid w:val="00364B41"/>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229C"/>
    <w:rsid w:val="003A3DB5"/>
    <w:rsid w:val="003A41EF"/>
    <w:rsid w:val="003A527F"/>
    <w:rsid w:val="003A56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0B99"/>
    <w:rsid w:val="003D127F"/>
    <w:rsid w:val="003D3519"/>
    <w:rsid w:val="003D4028"/>
    <w:rsid w:val="003D4B16"/>
    <w:rsid w:val="003D5678"/>
    <w:rsid w:val="003E01A2"/>
    <w:rsid w:val="003E06FD"/>
    <w:rsid w:val="003E136B"/>
    <w:rsid w:val="003E16BE"/>
    <w:rsid w:val="003E17A4"/>
    <w:rsid w:val="003E4022"/>
    <w:rsid w:val="003E676B"/>
    <w:rsid w:val="003F11FC"/>
    <w:rsid w:val="003F209E"/>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74EF"/>
    <w:rsid w:val="00417846"/>
    <w:rsid w:val="004202DC"/>
    <w:rsid w:val="004202E2"/>
    <w:rsid w:val="00421DF5"/>
    <w:rsid w:val="0042280C"/>
    <w:rsid w:val="00427D3B"/>
    <w:rsid w:val="00431669"/>
    <w:rsid w:val="004322B3"/>
    <w:rsid w:val="00432BC9"/>
    <w:rsid w:val="00432BE2"/>
    <w:rsid w:val="00432F4A"/>
    <w:rsid w:val="00441FD9"/>
    <w:rsid w:val="004433CF"/>
    <w:rsid w:val="0044406B"/>
    <w:rsid w:val="0044738E"/>
    <w:rsid w:val="004511CD"/>
    <w:rsid w:val="00451527"/>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C72"/>
    <w:rsid w:val="0047489A"/>
    <w:rsid w:val="00474B04"/>
    <w:rsid w:val="00477252"/>
    <w:rsid w:val="00477455"/>
    <w:rsid w:val="004779FB"/>
    <w:rsid w:val="00487060"/>
    <w:rsid w:val="004901A6"/>
    <w:rsid w:val="00490325"/>
    <w:rsid w:val="00490B45"/>
    <w:rsid w:val="00490C92"/>
    <w:rsid w:val="00490EA3"/>
    <w:rsid w:val="0049280D"/>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FDF"/>
    <w:rsid w:val="005134A6"/>
    <w:rsid w:val="00513CB8"/>
    <w:rsid w:val="005154AF"/>
    <w:rsid w:val="00515659"/>
    <w:rsid w:val="005169B6"/>
    <w:rsid w:val="00516A0D"/>
    <w:rsid w:val="005214BC"/>
    <w:rsid w:val="005236B8"/>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5E6B"/>
    <w:rsid w:val="0054761B"/>
    <w:rsid w:val="00547A10"/>
    <w:rsid w:val="00547C85"/>
    <w:rsid w:val="0055000F"/>
    <w:rsid w:val="00551763"/>
    <w:rsid w:val="005525D5"/>
    <w:rsid w:val="0055422F"/>
    <w:rsid w:val="005545EE"/>
    <w:rsid w:val="00555852"/>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03C8"/>
    <w:rsid w:val="005A1953"/>
    <w:rsid w:val="005A4665"/>
    <w:rsid w:val="005A49C6"/>
    <w:rsid w:val="005A4D6D"/>
    <w:rsid w:val="005A68D5"/>
    <w:rsid w:val="005A6CA2"/>
    <w:rsid w:val="005B598B"/>
    <w:rsid w:val="005C007A"/>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6E49"/>
    <w:rsid w:val="005D725F"/>
    <w:rsid w:val="005E15B1"/>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7C43"/>
    <w:rsid w:val="00622FDA"/>
    <w:rsid w:val="00624813"/>
    <w:rsid w:val="00624C07"/>
    <w:rsid w:val="0062582C"/>
    <w:rsid w:val="00625B0A"/>
    <w:rsid w:val="00630079"/>
    <w:rsid w:val="00632396"/>
    <w:rsid w:val="006326D4"/>
    <w:rsid w:val="00635845"/>
    <w:rsid w:val="006366DF"/>
    <w:rsid w:val="00640307"/>
    <w:rsid w:val="006416D5"/>
    <w:rsid w:val="00642B7F"/>
    <w:rsid w:val="00643067"/>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C14"/>
    <w:rsid w:val="00671109"/>
    <w:rsid w:val="00672522"/>
    <w:rsid w:val="00674D79"/>
    <w:rsid w:val="0067709E"/>
    <w:rsid w:val="00677439"/>
    <w:rsid w:val="0067758B"/>
    <w:rsid w:val="0067783E"/>
    <w:rsid w:val="00677F5B"/>
    <w:rsid w:val="00682727"/>
    <w:rsid w:val="00682BF2"/>
    <w:rsid w:val="00684C62"/>
    <w:rsid w:val="006854C3"/>
    <w:rsid w:val="00690ED2"/>
    <w:rsid w:val="00694F59"/>
    <w:rsid w:val="00695261"/>
    <w:rsid w:val="00696821"/>
    <w:rsid w:val="006A19A8"/>
    <w:rsid w:val="006A1A2B"/>
    <w:rsid w:val="006A242E"/>
    <w:rsid w:val="006A26F7"/>
    <w:rsid w:val="006A416F"/>
    <w:rsid w:val="006A45A9"/>
    <w:rsid w:val="006A4A4B"/>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E0403"/>
    <w:rsid w:val="006E1057"/>
    <w:rsid w:val="006E1417"/>
    <w:rsid w:val="006E19AF"/>
    <w:rsid w:val="006E401D"/>
    <w:rsid w:val="006E4AE6"/>
    <w:rsid w:val="006E75D2"/>
    <w:rsid w:val="006F227E"/>
    <w:rsid w:val="006F4552"/>
    <w:rsid w:val="006F4C4E"/>
    <w:rsid w:val="006F69EC"/>
    <w:rsid w:val="006F6A2C"/>
    <w:rsid w:val="00701313"/>
    <w:rsid w:val="00701323"/>
    <w:rsid w:val="00704BA9"/>
    <w:rsid w:val="00705BC0"/>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8A0"/>
    <w:rsid w:val="007813E5"/>
    <w:rsid w:val="00781472"/>
    <w:rsid w:val="0078165B"/>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A65"/>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E1392"/>
    <w:rsid w:val="007E26E9"/>
    <w:rsid w:val="007E2EF9"/>
    <w:rsid w:val="007E34F3"/>
    <w:rsid w:val="007E43E4"/>
    <w:rsid w:val="007E648C"/>
    <w:rsid w:val="007F03B5"/>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5032"/>
    <w:rsid w:val="00825F97"/>
    <w:rsid w:val="00826F76"/>
    <w:rsid w:val="00827D94"/>
    <w:rsid w:val="00830B22"/>
    <w:rsid w:val="00830E1C"/>
    <w:rsid w:val="00830EBB"/>
    <w:rsid w:val="00832DF3"/>
    <w:rsid w:val="00833379"/>
    <w:rsid w:val="0083484D"/>
    <w:rsid w:val="008350FE"/>
    <w:rsid w:val="008378CB"/>
    <w:rsid w:val="00837E8F"/>
    <w:rsid w:val="0084067A"/>
    <w:rsid w:val="00840DE0"/>
    <w:rsid w:val="00842FBC"/>
    <w:rsid w:val="00844CDD"/>
    <w:rsid w:val="00845D11"/>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39"/>
    <w:rsid w:val="00892166"/>
    <w:rsid w:val="00892D9D"/>
    <w:rsid w:val="00894184"/>
    <w:rsid w:val="00894B26"/>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1D3C"/>
    <w:rsid w:val="008E4AF8"/>
    <w:rsid w:val="008E799C"/>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E6D"/>
    <w:rsid w:val="0092209D"/>
    <w:rsid w:val="00923655"/>
    <w:rsid w:val="00923C5B"/>
    <w:rsid w:val="0092601D"/>
    <w:rsid w:val="0092610E"/>
    <w:rsid w:val="00931699"/>
    <w:rsid w:val="009322D7"/>
    <w:rsid w:val="0093304B"/>
    <w:rsid w:val="00934224"/>
    <w:rsid w:val="00936071"/>
    <w:rsid w:val="00936F38"/>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3B87"/>
    <w:rsid w:val="009D5198"/>
    <w:rsid w:val="009D5A5D"/>
    <w:rsid w:val="009D7467"/>
    <w:rsid w:val="009D74A6"/>
    <w:rsid w:val="009E0B98"/>
    <w:rsid w:val="009E0E87"/>
    <w:rsid w:val="009E10EF"/>
    <w:rsid w:val="009E2DC5"/>
    <w:rsid w:val="009E2F4E"/>
    <w:rsid w:val="009E5449"/>
    <w:rsid w:val="009E55AC"/>
    <w:rsid w:val="009E709B"/>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2738"/>
    <w:rsid w:val="00A23AB8"/>
    <w:rsid w:val="00A247E3"/>
    <w:rsid w:val="00A255A1"/>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3724"/>
    <w:rsid w:val="00A54B2B"/>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6344"/>
    <w:rsid w:val="00AC4D2C"/>
    <w:rsid w:val="00AC507F"/>
    <w:rsid w:val="00AC5D59"/>
    <w:rsid w:val="00AC6887"/>
    <w:rsid w:val="00AD3082"/>
    <w:rsid w:val="00AD6A7F"/>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3DBA"/>
    <w:rsid w:val="00B54E39"/>
    <w:rsid w:val="00B55159"/>
    <w:rsid w:val="00B606E6"/>
    <w:rsid w:val="00B60D60"/>
    <w:rsid w:val="00B626F4"/>
    <w:rsid w:val="00B65060"/>
    <w:rsid w:val="00B657DE"/>
    <w:rsid w:val="00B65AA8"/>
    <w:rsid w:val="00B6672E"/>
    <w:rsid w:val="00B66E42"/>
    <w:rsid w:val="00B710DA"/>
    <w:rsid w:val="00B726D8"/>
    <w:rsid w:val="00B72962"/>
    <w:rsid w:val="00B73674"/>
    <w:rsid w:val="00B7538C"/>
    <w:rsid w:val="00B76953"/>
    <w:rsid w:val="00B8075F"/>
    <w:rsid w:val="00B84B49"/>
    <w:rsid w:val="00B84DB2"/>
    <w:rsid w:val="00B873FD"/>
    <w:rsid w:val="00B94F63"/>
    <w:rsid w:val="00B965D1"/>
    <w:rsid w:val="00BA18CB"/>
    <w:rsid w:val="00BA1A49"/>
    <w:rsid w:val="00BA2421"/>
    <w:rsid w:val="00BA55D1"/>
    <w:rsid w:val="00BA56A5"/>
    <w:rsid w:val="00BA56AC"/>
    <w:rsid w:val="00BB12BA"/>
    <w:rsid w:val="00BB15DE"/>
    <w:rsid w:val="00BB1F15"/>
    <w:rsid w:val="00BB242A"/>
    <w:rsid w:val="00BB2462"/>
    <w:rsid w:val="00BB3BBA"/>
    <w:rsid w:val="00BB7251"/>
    <w:rsid w:val="00BB7C42"/>
    <w:rsid w:val="00BC1BC3"/>
    <w:rsid w:val="00BC24C1"/>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900C1"/>
    <w:rsid w:val="00C9068C"/>
    <w:rsid w:val="00C90FF1"/>
    <w:rsid w:val="00C91F36"/>
    <w:rsid w:val="00C92831"/>
    <w:rsid w:val="00C92967"/>
    <w:rsid w:val="00C94794"/>
    <w:rsid w:val="00CA01D7"/>
    <w:rsid w:val="00CA0FF2"/>
    <w:rsid w:val="00CA1229"/>
    <w:rsid w:val="00CA358C"/>
    <w:rsid w:val="00CA390E"/>
    <w:rsid w:val="00CA3D0C"/>
    <w:rsid w:val="00CA4156"/>
    <w:rsid w:val="00CA622F"/>
    <w:rsid w:val="00CA654B"/>
    <w:rsid w:val="00CA7092"/>
    <w:rsid w:val="00CB2E76"/>
    <w:rsid w:val="00CB3154"/>
    <w:rsid w:val="00CB40C7"/>
    <w:rsid w:val="00CB4772"/>
    <w:rsid w:val="00CB72B8"/>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769D"/>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47CE1"/>
    <w:rsid w:val="00D507E3"/>
    <w:rsid w:val="00D51036"/>
    <w:rsid w:val="00D51BE4"/>
    <w:rsid w:val="00D52FC5"/>
    <w:rsid w:val="00D552ED"/>
    <w:rsid w:val="00D558C3"/>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43A6"/>
    <w:rsid w:val="00D854BE"/>
    <w:rsid w:val="00D87009"/>
    <w:rsid w:val="00D87ACD"/>
    <w:rsid w:val="00D87E00"/>
    <w:rsid w:val="00D9134D"/>
    <w:rsid w:val="00D92DA4"/>
    <w:rsid w:val="00D93832"/>
    <w:rsid w:val="00D9391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08E9"/>
    <w:rsid w:val="00DD16AF"/>
    <w:rsid w:val="00DD3480"/>
    <w:rsid w:val="00DD5188"/>
    <w:rsid w:val="00DD64BE"/>
    <w:rsid w:val="00DD6910"/>
    <w:rsid w:val="00DD7FB2"/>
    <w:rsid w:val="00DE001F"/>
    <w:rsid w:val="00DE03D3"/>
    <w:rsid w:val="00DE0B51"/>
    <w:rsid w:val="00DE22A8"/>
    <w:rsid w:val="00DE25D2"/>
    <w:rsid w:val="00DE292B"/>
    <w:rsid w:val="00DE491C"/>
    <w:rsid w:val="00DF0B46"/>
    <w:rsid w:val="00DF218F"/>
    <w:rsid w:val="00DF3CF4"/>
    <w:rsid w:val="00DF4645"/>
    <w:rsid w:val="00DF478D"/>
    <w:rsid w:val="00DF6536"/>
    <w:rsid w:val="00DF6554"/>
    <w:rsid w:val="00DF6C1E"/>
    <w:rsid w:val="00DF7834"/>
    <w:rsid w:val="00E000BB"/>
    <w:rsid w:val="00E00D16"/>
    <w:rsid w:val="00E02228"/>
    <w:rsid w:val="00E0267E"/>
    <w:rsid w:val="00E053D4"/>
    <w:rsid w:val="00E05880"/>
    <w:rsid w:val="00E06E29"/>
    <w:rsid w:val="00E107C1"/>
    <w:rsid w:val="00E1255A"/>
    <w:rsid w:val="00E131B9"/>
    <w:rsid w:val="00E147E9"/>
    <w:rsid w:val="00E14C25"/>
    <w:rsid w:val="00E1589E"/>
    <w:rsid w:val="00E15BD7"/>
    <w:rsid w:val="00E16BF5"/>
    <w:rsid w:val="00E22129"/>
    <w:rsid w:val="00E223EE"/>
    <w:rsid w:val="00E24C00"/>
    <w:rsid w:val="00E253C2"/>
    <w:rsid w:val="00E262F2"/>
    <w:rsid w:val="00E26957"/>
    <w:rsid w:val="00E31765"/>
    <w:rsid w:val="00E37E4F"/>
    <w:rsid w:val="00E41B53"/>
    <w:rsid w:val="00E41C0F"/>
    <w:rsid w:val="00E41F8E"/>
    <w:rsid w:val="00E45739"/>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4EC3"/>
    <w:rsid w:val="00E859B6"/>
    <w:rsid w:val="00E8654C"/>
    <w:rsid w:val="00E86809"/>
    <w:rsid w:val="00E86D6D"/>
    <w:rsid w:val="00E90402"/>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1D1A"/>
    <w:rsid w:val="00ED24E4"/>
    <w:rsid w:val="00ED40AC"/>
    <w:rsid w:val="00ED4FE8"/>
    <w:rsid w:val="00ED56E2"/>
    <w:rsid w:val="00ED6022"/>
    <w:rsid w:val="00ED6F9A"/>
    <w:rsid w:val="00ED75F3"/>
    <w:rsid w:val="00EE00AC"/>
    <w:rsid w:val="00EE013E"/>
    <w:rsid w:val="00EE16C5"/>
    <w:rsid w:val="00EE22FB"/>
    <w:rsid w:val="00EE5AAD"/>
    <w:rsid w:val="00EE5F79"/>
    <w:rsid w:val="00EE671D"/>
    <w:rsid w:val="00EE6E39"/>
    <w:rsid w:val="00EF0660"/>
    <w:rsid w:val="00EF0C39"/>
    <w:rsid w:val="00EF0DB9"/>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77BD"/>
    <w:rsid w:val="00F2026E"/>
    <w:rsid w:val="00F209BD"/>
    <w:rsid w:val="00F2210A"/>
    <w:rsid w:val="00F23E2E"/>
    <w:rsid w:val="00F247F6"/>
    <w:rsid w:val="00F25696"/>
    <w:rsid w:val="00F25CE3"/>
    <w:rsid w:val="00F26EB7"/>
    <w:rsid w:val="00F273DC"/>
    <w:rsid w:val="00F275A1"/>
    <w:rsid w:val="00F3039A"/>
    <w:rsid w:val="00F303CC"/>
    <w:rsid w:val="00F31372"/>
    <w:rsid w:val="00F33285"/>
    <w:rsid w:val="00F341BE"/>
    <w:rsid w:val="00F3485F"/>
    <w:rsid w:val="00F34F8C"/>
    <w:rsid w:val="00F36DFC"/>
    <w:rsid w:val="00F37678"/>
    <w:rsid w:val="00F37743"/>
    <w:rsid w:val="00F40A33"/>
    <w:rsid w:val="00F41159"/>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270"/>
    <w:rsid w:val="00F703C6"/>
    <w:rsid w:val="00F7148C"/>
    <w:rsid w:val="00F71B89"/>
    <w:rsid w:val="00F72021"/>
    <w:rsid w:val="00F7353C"/>
    <w:rsid w:val="00F73CBD"/>
    <w:rsid w:val="00F74086"/>
    <w:rsid w:val="00F74553"/>
    <w:rsid w:val="00F758D2"/>
    <w:rsid w:val="00F76F8F"/>
    <w:rsid w:val="00F773EA"/>
    <w:rsid w:val="00F77B35"/>
    <w:rsid w:val="00F77CC7"/>
    <w:rsid w:val="00F77EE4"/>
    <w:rsid w:val="00F8332A"/>
    <w:rsid w:val="00F83C4F"/>
    <w:rsid w:val="00F84D86"/>
    <w:rsid w:val="00F86E4A"/>
    <w:rsid w:val="00F941DF"/>
    <w:rsid w:val="00F975E4"/>
    <w:rsid w:val="00FA1266"/>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E7CD9"/>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88BCC-E3AD-44CE-A6FE-6EE21E282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2024-04-04T23:52:00Z</dcterms:created>
  <dcterms:modified xsi:type="dcterms:W3CDTF">2024-04-05T08:36:00Z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